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2ADC" w14:textId="77777777" w:rsidR="0074302B" w:rsidRPr="00D47A6F" w:rsidRDefault="0074302B" w:rsidP="0074302B">
      <w:pPr>
        <w:pStyle w:val="Default"/>
        <w:rPr>
          <w:color w:val="auto"/>
        </w:rPr>
      </w:pPr>
    </w:p>
    <w:p w14:paraId="388C25E5" w14:textId="6436CCFD" w:rsidR="0074302B" w:rsidRPr="00D47A6F" w:rsidRDefault="00D112FE" w:rsidP="0074302B">
      <w:pPr>
        <w:pStyle w:val="Pa2"/>
        <w:spacing w:before="100"/>
        <w:rPr>
          <w:sz w:val="32"/>
          <w:szCs w:val="32"/>
        </w:rPr>
      </w:pPr>
      <w:r w:rsidRPr="00D47A6F">
        <w:rPr>
          <w:sz w:val="32"/>
          <w:szCs w:val="32"/>
        </w:rPr>
        <w:t xml:space="preserve">Preliminary notice - </w:t>
      </w:r>
      <w:r w:rsidR="001251B4">
        <w:rPr>
          <w:sz w:val="32"/>
          <w:szCs w:val="32"/>
        </w:rPr>
        <w:t>a</w:t>
      </w:r>
      <w:r w:rsidRPr="00D47A6F">
        <w:rPr>
          <w:sz w:val="32"/>
          <w:szCs w:val="32"/>
        </w:rPr>
        <w:t xml:space="preserve">pplication for the appointment of a manager </w:t>
      </w:r>
    </w:p>
    <w:p w14:paraId="73969249" w14:textId="77777777" w:rsidR="0074302B" w:rsidRPr="00D47A6F" w:rsidRDefault="0074302B" w:rsidP="0074302B">
      <w:pPr>
        <w:pStyle w:val="Pa3"/>
        <w:spacing w:before="100"/>
        <w:rPr>
          <w:sz w:val="22"/>
          <w:szCs w:val="22"/>
        </w:rPr>
      </w:pPr>
      <w:r w:rsidRPr="00D47A6F">
        <w:rPr>
          <w:b/>
          <w:bCs/>
          <w:sz w:val="22"/>
          <w:szCs w:val="22"/>
        </w:rPr>
        <w:t>(Section 22, Landlord and Tenant Act 1987)</w:t>
      </w:r>
    </w:p>
    <w:p w14:paraId="72770163" w14:textId="217F4D22" w:rsidR="0074302B" w:rsidRPr="00D47A6F" w:rsidRDefault="0074302B" w:rsidP="0074302B">
      <w:pPr>
        <w:pStyle w:val="Pa3"/>
        <w:spacing w:before="100"/>
        <w:rPr>
          <w:sz w:val="22"/>
          <w:szCs w:val="22"/>
        </w:rPr>
      </w:pPr>
      <w:r w:rsidRPr="00D47A6F">
        <w:rPr>
          <w:sz w:val="22"/>
          <w:szCs w:val="22"/>
        </w:rPr>
        <w:t xml:space="preserve">To: </w:t>
      </w:r>
      <w:r w:rsidR="00D47A6F">
        <w:rPr>
          <w:sz w:val="22"/>
          <w:szCs w:val="22"/>
        </w:rPr>
        <w:t>[</w:t>
      </w:r>
      <w:r w:rsidR="00D47A6F" w:rsidRPr="00D47A6F">
        <w:rPr>
          <w:i/>
          <w:iCs/>
          <w:sz w:val="22"/>
          <w:szCs w:val="22"/>
        </w:rPr>
        <w:t xml:space="preserve">insert </w:t>
      </w:r>
      <w:r w:rsidRPr="00D47A6F">
        <w:rPr>
          <w:i/>
          <w:iCs/>
          <w:sz w:val="22"/>
          <w:szCs w:val="22"/>
        </w:rPr>
        <w:t>landlord</w:t>
      </w:r>
      <w:r w:rsidR="00D47A6F" w:rsidRPr="00D47A6F">
        <w:rPr>
          <w:i/>
          <w:iCs/>
          <w:sz w:val="22"/>
          <w:szCs w:val="22"/>
        </w:rPr>
        <w:t>’s name</w:t>
      </w:r>
      <w:r w:rsidR="00D47A6F">
        <w:rPr>
          <w:sz w:val="22"/>
          <w:szCs w:val="22"/>
        </w:rPr>
        <w:t>]</w:t>
      </w:r>
    </w:p>
    <w:p w14:paraId="5A7D315E" w14:textId="3E3AA78A" w:rsidR="0074302B" w:rsidRPr="00D47A6F" w:rsidRDefault="0074302B" w:rsidP="0074302B">
      <w:pPr>
        <w:pStyle w:val="Pa3"/>
        <w:spacing w:before="100"/>
        <w:rPr>
          <w:i/>
          <w:iCs/>
          <w:sz w:val="12"/>
          <w:szCs w:val="12"/>
        </w:rPr>
      </w:pPr>
      <w:r w:rsidRPr="00D47A6F">
        <w:rPr>
          <w:sz w:val="22"/>
          <w:szCs w:val="22"/>
        </w:rPr>
        <w:t>Address of the property:</w:t>
      </w:r>
      <w:r w:rsidR="00D47A6F">
        <w:rPr>
          <w:sz w:val="22"/>
          <w:szCs w:val="22"/>
        </w:rPr>
        <w:t xml:space="preserve"> [</w:t>
      </w:r>
      <w:r w:rsidR="00D47A6F" w:rsidRPr="00D47A6F">
        <w:rPr>
          <w:i/>
          <w:iCs/>
          <w:sz w:val="22"/>
          <w:szCs w:val="22"/>
        </w:rPr>
        <w:t xml:space="preserve">insert the address of </w:t>
      </w:r>
      <w:r w:rsidR="00D47A6F" w:rsidRPr="00D47A6F">
        <w:rPr>
          <w:i/>
          <w:iCs/>
          <w:sz w:val="22"/>
          <w:szCs w:val="22"/>
        </w:rPr>
        <w:t>the building, or part of a building, which is the subject of the application</w:t>
      </w:r>
      <w:r w:rsidR="00D47A6F">
        <w:rPr>
          <w:sz w:val="22"/>
          <w:szCs w:val="22"/>
        </w:rPr>
        <w:t>]</w:t>
      </w:r>
    </w:p>
    <w:p w14:paraId="0FDBCD7A" w14:textId="6994B8C0" w:rsidR="0074302B" w:rsidRPr="00D47A6F" w:rsidRDefault="0074302B" w:rsidP="0074302B">
      <w:pPr>
        <w:pStyle w:val="Pa3"/>
        <w:spacing w:before="100"/>
        <w:rPr>
          <w:sz w:val="22"/>
          <w:szCs w:val="22"/>
        </w:rPr>
      </w:pPr>
      <w:r w:rsidRPr="00D47A6F">
        <w:rPr>
          <w:sz w:val="22"/>
          <w:szCs w:val="22"/>
        </w:rPr>
        <w:t>We, the persons whose names and addresses are set out in the First Schedule attached, GIVE YOU NOTICE as follows:</w:t>
      </w:r>
    </w:p>
    <w:p w14:paraId="7E666B20" w14:textId="333968E8" w:rsidR="0074302B" w:rsidRPr="00D47A6F" w:rsidRDefault="0074302B" w:rsidP="0074302B">
      <w:pPr>
        <w:pStyle w:val="Pa3"/>
        <w:spacing w:before="100"/>
        <w:rPr>
          <w:sz w:val="22"/>
          <w:szCs w:val="22"/>
        </w:rPr>
      </w:pPr>
      <w:r w:rsidRPr="00D47A6F">
        <w:rPr>
          <w:sz w:val="22"/>
          <w:szCs w:val="22"/>
        </w:rPr>
        <w:t xml:space="preserve">1. This notice is served under Section 22 of the Landlord and Tenant Act 1987 by the tenant(s) of flats in </w:t>
      </w:r>
      <w:r w:rsidR="00D47A6F">
        <w:rPr>
          <w:sz w:val="22"/>
          <w:szCs w:val="22"/>
        </w:rPr>
        <w:t>[</w:t>
      </w:r>
      <w:r w:rsidR="00D47A6F" w:rsidRPr="00D47A6F">
        <w:rPr>
          <w:i/>
          <w:iCs/>
          <w:sz w:val="22"/>
          <w:szCs w:val="22"/>
        </w:rPr>
        <w:t>insert the address of the building, or part of a building, which is the subject of the application</w:t>
      </w:r>
      <w:r w:rsidR="00D47A6F">
        <w:rPr>
          <w:sz w:val="22"/>
          <w:szCs w:val="22"/>
        </w:rPr>
        <w:t>]</w:t>
      </w:r>
      <w:r w:rsidR="00D47A6F" w:rsidRPr="00D47A6F">
        <w:rPr>
          <w:sz w:val="22"/>
          <w:szCs w:val="22"/>
        </w:rPr>
        <w:t xml:space="preserve"> </w:t>
      </w:r>
      <w:r w:rsidRPr="00D47A6F">
        <w:rPr>
          <w:sz w:val="22"/>
          <w:szCs w:val="22"/>
        </w:rPr>
        <w:t>(The Property).</w:t>
      </w:r>
    </w:p>
    <w:p w14:paraId="3A28B877" w14:textId="04274734" w:rsidR="0074302B" w:rsidRPr="00D47A6F" w:rsidRDefault="0074302B" w:rsidP="0074302B">
      <w:pPr>
        <w:pStyle w:val="Pa3"/>
        <w:spacing w:before="100"/>
        <w:rPr>
          <w:sz w:val="22"/>
          <w:szCs w:val="22"/>
        </w:rPr>
      </w:pPr>
      <w:r w:rsidRPr="00D47A6F">
        <w:rPr>
          <w:sz w:val="22"/>
          <w:szCs w:val="22"/>
        </w:rPr>
        <w:t>2.</w:t>
      </w:r>
      <w:r w:rsidRPr="00D47A6F">
        <w:rPr>
          <w:b/>
          <w:bCs/>
          <w:sz w:val="22"/>
          <w:szCs w:val="22"/>
        </w:rPr>
        <w:t xml:space="preserve"> </w:t>
      </w:r>
      <w:r w:rsidRPr="00D47A6F">
        <w:rPr>
          <w:sz w:val="22"/>
          <w:szCs w:val="22"/>
        </w:rPr>
        <w:t>The tenant(s) intend to make an application for an order under Section 24 of the Act to be made by the appropriate tribunal to appoint a manager in respect of the property but will not do so if you comply with the requirements specified in paragraph 5 below.</w:t>
      </w:r>
    </w:p>
    <w:p w14:paraId="4739813A" w14:textId="77777777" w:rsidR="0074302B" w:rsidRPr="00D47A6F" w:rsidRDefault="0074302B" w:rsidP="0074302B">
      <w:pPr>
        <w:pStyle w:val="Pa3"/>
        <w:spacing w:before="100"/>
        <w:rPr>
          <w:sz w:val="22"/>
          <w:szCs w:val="22"/>
        </w:rPr>
      </w:pPr>
      <w:r w:rsidRPr="00D47A6F">
        <w:rPr>
          <w:sz w:val="22"/>
          <w:szCs w:val="22"/>
        </w:rPr>
        <w:t>3. The grounds on which the Tribunal will be asked to make the order are set out in the Second Schedule attached.</w:t>
      </w:r>
    </w:p>
    <w:p w14:paraId="041F594D" w14:textId="77777777" w:rsidR="0074302B" w:rsidRPr="00D47A6F" w:rsidRDefault="0074302B" w:rsidP="0074302B">
      <w:pPr>
        <w:pStyle w:val="Pa3"/>
        <w:spacing w:before="100"/>
        <w:rPr>
          <w:sz w:val="22"/>
          <w:szCs w:val="22"/>
        </w:rPr>
      </w:pPr>
      <w:r w:rsidRPr="00D47A6F">
        <w:rPr>
          <w:sz w:val="22"/>
          <w:szCs w:val="22"/>
        </w:rPr>
        <w:t>4. The matters which will be relied upon by the tenants for the purposes of establishing the grounds are set out in the Third Schedule attached.</w:t>
      </w:r>
    </w:p>
    <w:p w14:paraId="41B1A089" w14:textId="52C016DD" w:rsidR="0074302B" w:rsidRPr="00D47A6F" w:rsidRDefault="0074302B" w:rsidP="0074302B">
      <w:pPr>
        <w:pStyle w:val="Pa3"/>
        <w:spacing w:before="100"/>
        <w:rPr>
          <w:sz w:val="22"/>
          <w:szCs w:val="22"/>
        </w:rPr>
      </w:pPr>
      <w:r w:rsidRPr="00D47A6F">
        <w:rPr>
          <w:sz w:val="22"/>
          <w:szCs w:val="22"/>
        </w:rPr>
        <w:t>5. The matters which are capable of being remedied by you and the steps to do so are set out in the Fourth Schedule attached; the tenants require you to take steps specified for the purpose of remedying those matters within a period of</w:t>
      </w:r>
      <w:r w:rsidR="00D47A6F">
        <w:rPr>
          <w:sz w:val="22"/>
          <w:szCs w:val="22"/>
        </w:rPr>
        <w:t xml:space="preserve"> [</w:t>
      </w:r>
      <w:r w:rsidR="00D47A6F" w:rsidRPr="00D47A6F">
        <w:rPr>
          <w:i/>
          <w:iCs/>
          <w:sz w:val="22"/>
          <w:szCs w:val="22"/>
        </w:rPr>
        <w:t xml:space="preserve">insert </w:t>
      </w:r>
      <w:r w:rsidR="00D47A6F" w:rsidRPr="00D47A6F">
        <w:rPr>
          <w:i/>
          <w:iCs/>
          <w:sz w:val="22"/>
          <w:szCs w:val="22"/>
        </w:rPr>
        <w:t>a reasonable period for the landlord to be able to carry out the specified steps</w:t>
      </w:r>
      <w:r w:rsidR="00D47A6F">
        <w:rPr>
          <w:sz w:val="22"/>
          <w:szCs w:val="22"/>
        </w:rPr>
        <w:t>]</w:t>
      </w:r>
      <w:r w:rsidRPr="00D47A6F">
        <w:rPr>
          <w:rStyle w:val="A3"/>
          <w:color w:val="auto"/>
        </w:rPr>
        <w:t xml:space="preserve"> </w:t>
      </w:r>
      <w:r w:rsidRPr="00D47A6F">
        <w:rPr>
          <w:sz w:val="22"/>
          <w:szCs w:val="22"/>
        </w:rPr>
        <w:t>from the date of this notice.</w:t>
      </w:r>
    </w:p>
    <w:p w14:paraId="56687F23" w14:textId="77777777" w:rsidR="0074302B" w:rsidRPr="00D47A6F" w:rsidRDefault="0074302B" w:rsidP="0074302B">
      <w:pPr>
        <w:pStyle w:val="Pa3"/>
        <w:spacing w:before="100"/>
        <w:rPr>
          <w:sz w:val="22"/>
          <w:szCs w:val="22"/>
        </w:rPr>
      </w:pPr>
      <w:r w:rsidRPr="00D47A6F">
        <w:rPr>
          <w:sz w:val="22"/>
          <w:szCs w:val="22"/>
        </w:rPr>
        <w:t>6. If your interest in the property is subject to a mortgage, Section 22(4) of the Act requires you to serve a copy of this notice on the mortgagee as soon as is reasonably practicable.</w:t>
      </w:r>
    </w:p>
    <w:p w14:paraId="550D90C3" w14:textId="77777777" w:rsidR="00D47A6F" w:rsidRDefault="00D47A6F" w:rsidP="0074302B">
      <w:pPr>
        <w:pStyle w:val="Default"/>
        <w:spacing w:line="241" w:lineRule="atLeast"/>
        <w:rPr>
          <w:rStyle w:val="A1"/>
          <w:color w:val="auto"/>
        </w:rPr>
      </w:pPr>
    </w:p>
    <w:p w14:paraId="01E2339E" w14:textId="04809CD7" w:rsidR="0074302B" w:rsidRPr="00D47A6F" w:rsidRDefault="0074302B" w:rsidP="0074302B">
      <w:pPr>
        <w:pStyle w:val="Default"/>
        <w:spacing w:line="241" w:lineRule="atLeast"/>
        <w:rPr>
          <w:color w:val="auto"/>
          <w:sz w:val="12"/>
          <w:szCs w:val="12"/>
        </w:rPr>
      </w:pPr>
      <w:r w:rsidRPr="00D47A6F">
        <w:rPr>
          <w:rStyle w:val="A1"/>
          <w:color w:val="auto"/>
        </w:rPr>
        <w:t>Address for the service of notices in connection with Part II of the Act and in proceedings:</w:t>
      </w:r>
      <w:r w:rsidR="00D47A6F">
        <w:rPr>
          <w:rStyle w:val="A1"/>
          <w:color w:val="auto"/>
        </w:rPr>
        <w:t xml:space="preserve"> [</w:t>
      </w:r>
      <w:r w:rsidR="00D47A6F" w:rsidRPr="00D47A6F">
        <w:rPr>
          <w:rStyle w:val="A1"/>
          <w:i/>
          <w:iCs/>
          <w:color w:val="auto"/>
        </w:rPr>
        <w:t xml:space="preserve">insert </w:t>
      </w:r>
      <w:r w:rsidR="00D47A6F" w:rsidRPr="00D47A6F">
        <w:rPr>
          <w:i/>
          <w:iCs/>
          <w:color w:val="auto"/>
          <w:sz w:val="22"/>
          <w:szCs w:val="22"/>
        </w:rPr>
        <w:t xml:space="preserve">the address at which the landlord is to communicate with the tenants, </w:t>
      </w:r>
      <w:r w:rsidR="00D47A6F" w:rsidRPr="00D47A6F">
        <w:rPr>
          <w:i/>
          <w:iCs/>
          <w:color w:val="auto"/>
          <w:sz w:val="22"/>
          <w:szCs w:val="22"/>
        </w:rPr>
        <w:t>e.g.</w:t>
      </w:r>
      <w:r w:rsidR="00D47A6F" w:rsidRPr="00D47A6F">
        <w:rPr>
          <w:i/>
          <w:iCs/>
          <w:color w:val="auto"/>
          <w:sz w:val="22"/>
          <w:szCs w:val="22"/>
        </w:rPr>
        <w:t xml:space="preserve"> one tenant’s own address or the address of your solicitor or other professional adviser</w:t>
      </w:r>
      <w:r w:rsidR="00D47A6F">
        <w:rPr>
          <w:color w:val="auto"/>
          <w:sz w:val="22"/>
          <w:szCs w:val="22"/>
        </w:rPr>
        <w:t>]</w:t>
      </w:r>
    </w:p>
    <w:p w14:paraId="5DE2D5F7" w14:textId="6A9959CD" w:rsidR="0074302B" w:rsidRPr="00D47A6F" w:rsidRDefault="0074302B" w:rsidP="0074302B">
      <w:pPr>
        <w:pStyle w:val="Pa3"/>
        <w:spacing w:before="100"/>
        <w:rPr>
          <w:sz w:val="22"/>
          <w:szCs w:val="22"/>
        </w:rPr>
      </w:pPr>
      <w:r w:rsidRPr="00D47A6F">
        <w:rPr>
          <w:sz w:val="22"/>
          <w:szCs w:val="22"/>
        </w:rPr>
        <w:t>Date:</w:t>
      </w:r>
      <w:r w:rsidR="00D47A6F">
        <w:rPr>
          <w:sz w:val="22"/>
          <w:szCs w:val="22"/>
        </w:rPr>
        <w:t xml:space="preserve"> [</w:t>
      </w:r>
      <w:r w:rsidR="00D47A6F">
        <w:rPr>
          <w:i/>
          <w:iCs/>
          <w:sz w:val="22"/>
          <w:szCs w:val="22"/>
        </w:rPr>
        <w:t>insert date</w:t>
      </w:r>
      <w:r w:rsidR="00D47A6F">
        <w:rPr>
          <w:sz w:val="22"/>
          <w:szCs w:val="22"/>
        </w:rPr>
        <w:t>]</w:t>
      </w:r>
    </w:p>
    <w:p w14:paraId="08A6CD41" w14:textId="021CF389" w:rsidR="00D47A6F" w:rsidRDefault="00D47A6F">
      <w:pPr>
        <w:rPr>
          <w:rFonts w:ascii="Calibri" w:hAnsi="Calibri" w:cs="Calibri"/>
          <w:sz w:val="32"/>
          <w:szCs w:val="32"/>
        </w:rPr>
      </w:pPr>
      <w:r>
        <w:rPr>
          <w:sz w:val="32"/>
          <w:szCs w:val="32"/>
        </w:rPr>
        <w:br w:type="page"/>
      </w:r>
    </w:p>
    <w:p w14:paraId="08B7CE3E" w14:textId="0D40C3DE" w:rsidR="0074302B" w:rsidRPr="00D47A6F" w:rsidRDefault="0074302B" w:rsidP="0074302B">
      <w:pPr>
        <w:pStyle w:val="Pa2"/>
        <w:spacing w:before="100"/>
        <w:rPr>
          <w:sz w:val="32"/>
          <w:szCs w:val="32"/>
        </w:rPr>
      </w:pPr>
      <w:r w:rsidRPr="00D47A6F">
        <w:rPr>
          <w:sz w:val="32"/>
          <w:szCs w:val="32"/>
        </w:rPr>
        <w:lastRenderedPageBreak/>
        <w:t>FIRST SCHEDULE</w:t>
      </w:r>
    </w:p>
    <w:p w14:paraId="0E6FDE31" w14:textId="77777777" w:rsidR="0074302B" w:rsidRPr="00D47A6F" w:rsidRDefault="0074302B" w:rsidP="0074302B">
      <w:pPr>
        <w:pStyle w:val="Pa3"/>
        <w:spacing w:before="100"/>
        <w:rPr>
          <w:sz w:val="22"/>
          <w:szCs w:val="22"/>
        </w:rPr>
      </w:pPr>
      <w:r w:rsidRPr="00D47A6F">
        <w:rPr>
          <w:b/>
          <w:bCs/>
          <w:sz w:val="22"/>
          <w:szCs w:val="22"/>
        </w:rPr>
        <w:t>Names and addresses of tenants</w:t>
      </w:r>
    </w:p>
    <w:p w14:paraId="74ABC415" w14:textId="4F7F8CED" w:rsidR="0074302B" w:rsidRDefault="001A6170" w:rsidP="0074302B">
      <w:pPr>
        <w:pStyle w:val="Pa3"/>
        <w:spacing w:before="100"/>
        <w:rPr>
          <w:sz w:val="22"/>
          <w:szCs w:val="22"/>
        </w:rPr>
      </w:pPr>
      <w:r>
        <w:rPr>
          <w:sz w:val="22"/>
          <w:szCs w:val="22"/>
        </w:rPr>
        <w:t>[</w:t>
      </w:r>
      <w:r w:rsidR="0074302B" w:rsidRPr="001A6170">
        <w:rPr>
          <w:i/>
          <w:iCs/>
          <w:sz w:val="22"/>
          <w:szCs w:val="22"/>
        </w:rPr>
        <w:t>Simply list the names and addresses of the tenants serving the notice; signatures are not necessary</w:t>
      </w:r>
      <w:r>
        <w:rPr>
          <w:sz w:val="22"/>
          <w:szCs w:val="22"/>
        </w:rPr>
        <w:t>]</w:t>
      </w:r>
    </w:p>
    <w:p w14:paraId="2317BBB2" w14:textId="60885D3A" w:rsidR="001A6170" w:rsidRDefault="001A6170">
      <w:pPr>
        <w:rPr>
          <w:rFonts w:ascii="Calibri" w:hAnsi="Calibri" w:cs="Calibri"/>
          <w:color w:val="000000"/>
          <w:sz w:val="24"/>
          <w:szCs w:val="24"/>
        </w:rPr>
      </w:pPr>
      <w:r>
        <w:br w:type="page"/>
      </w:r>
    </w:p>
    <w:p w14:paraId="7C8E4200" w14:textId="77777777" w:rsidR="0074302B" w:rsidRPr="00D47A6F" w:rsidRDefault="0074302B" w:rsidP="0074302B">
      <w:pPr>
        <w:pStyle w:val="Pa2"/>
        <w:spacing w:before="100"/>
        <w:rPr>
          <w:sz w:val="32"/>
          <w:szCs w:val="32"/>
        </w:rPr>
      </w:pPr>
      <w:r w:rsidRPr="00D47A6F">
        <w:rPr>
          <w:sz w:val="32"/>
          <w:szCs w:val="32"/>
        </w:rPr>
        <w:lastRenderedPageBreak/>
        <w:t>SECOND SCHEDULE</w:t>
      </w:r>
    </w:p>
    <w:p w14:paraId="7886FB40" w14:textId="77777777" w:rsidR="0074302B" w:rsidRPr="00D47A6F" w:rsidRDefault="0074302B" w:rsidP="0074302B">
      <w:pPr>
        <w:pStyle w:val="Pa3"/>
        <w:spacing w:before="100"/>
        <w:rPr>
          <w:sz w:val="22"/>
          <w:szCs w:val="22"/>
        </w:rPr>
      </w:pPr>
      <w:r w:rsidRPr="00D47A6F">
        <w:rPr>
          <w:b/>
          <w:bCs/>
          <w:sz w:val="22"/>
          <w:szCs w:val="22"/>
        </w:rPr>
        <w:t>Grounds for the appointment of a manager</w:t>
      </w:r>
    </w:p>
    <w:p w14:paraId="6D61ACD3" w14:textId="77777777" w:rsidR="0074302B" w:rsidRPr="001A6170" w:rsidRDefault="0074302B" w:rsidP="0074302B">
      <w:pPr>
        <w:pStyle w:val="Pa3"/>
        <w:spacing w:before="100"/>
        <w:rPr>
          <w:i/>
          <w:iCs/>
          <w:sz w:val="22"/>
          <w:szCs w:val="22"/>
        </w:rPr>
      </w:pPr>
      <w:r w:rsidRPr="001A6170">
        <w:rPr>
          <w:i/>
          <w:iCs/>
          <w:sz w:val="22"/>
          <w:szCs w:val="22"/>
        </w:rPr>
        <w:t>Examples:</w:t>
      </w:r>
    </w:p>
    <w:p w14:paraId="57300E1E" w14:textId="77777777" w:rsidR="0074302B" w:rsidRPr="001A6170" w:rsidRDefault="0074302B" w:rsidP="0074302B">
      <w:pPr>
        <w:pStyle w:val="Pa3"/>
        <w:spacing w:before="100"/>
        <w:rPr>
          <w:i/>
          <w:iCs/>
          <w:sz w:val="22"/>
          <w:szCs w:val="22"/>
        </w:rPr>
      </w:pPr>
      <w:r w:rsidRPr="001A6170">
        <w:rPr>
          <w:i/>
          <w:iCs/>
          <w:sz w:val="22"/>
          <w:szCs w:val="22"/>
        </w:rPr>
        <w:t>1. The landlord is in breach of obligation owed to the tenants under the lease.</w:t>
      </w:r>
    </w:p>
    <w:p w14:paraId="699A6B4A" w14:textId="77777777" w:rsidR="0074302B" w:rsidRPr="001A6170" w:rsidRDefault="0074302B" w:rsidP="0074302B">
      <w:pPr>
        <w:pStyle w:val="Pa3"/>
        <w:spacing w:before="100"/>
        <w:rPr>
          <w:i/>
          <w:iCs/>
          <w:sz w:val="22"/>
          <w:szCs w:val="22"/>
        </w:rPr>
      </w:pPr>
      <w:r w:rsidRPr="001A6170">
        <w:rPr>
          <w:i/>
          <w:iCs/>
          <w:sz w:val="22"/>
          <w:szCs w:val="22"/>
        </w:rPr>
        <w:t>2. The landlord has made/proposed unreasonable service charges.</w:t>
      </w:r>
    </w:p>
    <w:p w14:paraId="6412E047" w14:textId="77777777" w:rsidR="0074302B" w:rsidRPr="001A6170" w:rsidRDefault="0074302B" w:rsidP="0074302B">
      <w:pPr>
        <w:pStyle w:val="Pa3"/>
        <w:spacing w:before="100"/>
        <w:rPr>
          <w:i/>
          <w:iCs/>
          <w:sz w:val="22"/>
          <w:szCs w:val="22"/>
        </w:rPr>
      </w:pPr>
      <w:r w:rsidRPr="001A6170">
        <w:rPr>
          <w:i/>
          <w:iCs/>
          <w:sz w:val="22"/>
          <w:szCs w:val="22"/>
        </w:rPr>
        <w:t>3. The landlord is in breach of the Code of Practice approved by the Secretary of State under Section 87, Leasehold Reform, Housing and Urban Development Act 1993.</w:t>
      </w:r>
    </w:p>
    <w:p w14:paraId="4333014C" w14:textId="77777777" w:rsidR="0074302B" w:rsidRPr="001A6170" w:rsidRDefault="0074302B" w:rsidP="0074302B">
      <w:pPr>
        <w:pStyle w:val="Pa3"/>
        <w:spacing w:before="100"/>
        <w:rPr>
          <w:i/>
          <w:iCs/>
          <w:sz w:val="22"/>
          <w:szCs w:val="22"/>
        </w:rPr>
      </w:pPr>
      <w:r w:rsidRPr="001A6170">
        <w:rPr>
          <w:i/>
          <w:iCs/>
          <w:sz w:val="22"/>
          <w:szCs w:val="22"/>
        </w:rPr>
        <w:t>4. That other circumstances exist which make it just and convenient to appoint a manager.</w:t>
      </w:r>
    </w:p>
    <w:p w14:paraId="0D61CD6D" w14:textId="77777777" w:rsidR="001A6170" w:rsidRDefault="001A6170">
      <w:pPr>
        <w:rPr>
          <w:rStyle w:val="A2"/>
          <w:rFonts w:ascii="Calibri" w:hAnsi="Calibri" w:cs="Calibri"/>
          <w:color w:val="auto"/>
        </w:rPr>
      </w:pPr>
      <w:r>
        <w:rPr>
          <w:rStyle w:val="A2"/>
          <w:color w:val="auto"/>
        </w:rPr>
        <w:br w:type="page"/>
      </w:r>
    </w:p>
    <w:p w14:paraId="16C5A3F8" w14:textId="7EDA0795" w:rsidR="0074302B" w:rsidRPr="00D47A6F" w:rsidRDefault="0074302B" w:rsidP="0074302B">
      <w:pPr>
        <w:pStyle w:val="Pa3"/>
        <w:spacing w:before="100"/>
        <w:rPr>
          <w:sz w:val="32"/>
          <w:szCs w:val="32"/>
        </w:rPr>
      </w:pPr>
      <w:r w:rsidRPr="00D47A6F">
        <w:rPr>
          <w:rStyle w:val="A2"/>
          <w:color w:val="auto"/>
        </w:rPr>
        <w:lastRenderedPageBreak/>
        <w:t>THIRD SCHEDULE</w:t>
      </w:r>
    </w:p>
    <w:p w14:paraId="37300F07" w14:textId="77777777" w:rsidR="0074302B" w:rsidRPr="00D47A6F" w:rsidRDefault="0074302B" w:rsidP="0074302B">
      <w:pPr>
        <w:pStyle w:val="Pa3"/>
        <w:spacing w:before="100"/>
        <w:rPr>
          <w:sz w:val="22"/>
          <w:szCs w:val="22"/>
        </w:rPr>
      </w:pPr>
      <w:r w:rsidRPr="00D47A6F">
        <w:rPr>
          <w:b/>
          <w:bCs/>
          <w:sz w:val="22"/>
          <w:szCs w:val="22"/>
        </w:rPr>
        <w:t>Matters relied on by the tenants</w:t>
      </w:r>
    </w:p>
    <w:p w14:paraId="49BD4048" w14:textId="77777777" w:rsidR="0074302B" w:rsidRPr="001A6170" w:rsidRDefault="0074302B" w:rsidP="0074302B">
      <w:pPr>
        <w:pStyle w:val="Pa5"/>
        <w:spacing w:before="100"/>
        <w:rPr>
          <w:i/>
          <w:iCs/>
          <w:sz w:val="22"/>
          <w:szCs w:val="22"/>
        </w:rPr>
      </w:pPr>
      <w:r w:rsidRPr="001A6170">
        <w:rPr>
          <w:rStyle w:val="A1"/>
          <w:i/>
          <w:iCs/>
          <w:color w:val="auto"/>
        </w:rPr>
        <w:t>Examples:</w:t>
      </w:r>
    </w:p>
    <w:p w14:paraId="2978FE51" w14:textId="77777777" w:rsidR="001A6170" w:rsidRDefault="0074302B" w:rsidP="0074302B">
      <w:pPr>
        <w:pStyle w:val="Pa5"/>
        <w:numPr>
          <w:ilvl w:val="0"/>
          <w:numId w:val="1"/>
        </w:numPr>
        <w:spacing w:before="100"/>
        <w:rPr>
          <w:rStyle w:val="A1"/>
          <w:i/>
          <w:iCs/>
          <w:color w:val="auto"/>
        </w:rPr>
      </w:pPr>
      <w:r w:rsidRPr="001A6170">
        <w:rPr>
          <w:rStyle w:val="A1"/>
          <w:i/>
          <w:iCs/>
          <w:color w:val="auto"/>
        </w:rPr>
        <w:t>Breaches of obligations owed to the tenants under a lease: 1.1 etc (set out the requirements of the lease and particulars of the breaches).</w:t>
      </w:r>
    </w:p>
    <w:p w14:paraId="3ACBE62B" w14:textId="77777777" w:rsidR="001A6170" w:rsidRDefault="0074302B" w:rsidP="0074302B">
      <w:pPr>
        <w:pStyle w:val="Pa5"/>
        <w:numPr>
          <w:ilvl w:val="0"/>
          <w:numId w:val="1"/>
        </w:numPr>
        <w:spacing w:before="100"/>
        <w:rPr>
          <w:i/>
          <w:iCs/>
          <w:sz w:val="22"/>
          <w:szCs w:val="22"/>
        </w:rPr>
      </w:pPr>
      <w:r w:rsidRPr="001A6170">
        <w:rPr>
          <w:rStyle w:val="A1"/>
          <w:i/>
          <w:iCs/>
          <w:color w:val="auto"/>
        </w:rPr>
        <w:t>Unreasonableness of service charges:2.1 etc (set out particulars to show unreasonableness of specific service charges).</w:t>
      </w:r>
    </w:p>
    <w:p w14:paraId="3CF573EE" w14:textId="77777777" w:rsidR="001A6170" w:rsidRDefault="0074302B" w:rsidP="0074302B">
      <w:pPr>
        <w:pStyle w:val="Pa5"/>
        <w:numPr>
          <w:ilvl w:val="0"/>
          <w:numId w:val="1"/>
        </w:numPr>
        <w:spacing w:before="100"/>
        <w:rPr>
          <w:i/>
          <w:iCs/>
          <w:sz w:val="22"/>
          <w:szCs w:val="22"/>
        </w:rPr>
      </w:pPr>
      <w:r w:rsidRPr="001A6170">
        <w:rPr>
          <w:rStyle w:val="A1"/>
          <w:i/>
          <w:iCs/>
          <w:color w:val="auto"/>
        </w:rPr>
        <w:t xml:space="preserve">Breaches of Code of Practice3.1 etc (set out the specific clauses of the Code and particulars of the </w:t>
      </w:r>
      <w:r w:rsidR="001A6170" w:rsidRPr="001A6170">
        <w:rPr>
          <w:rStyle w:val="A1"/>
          <w:i/>
          <w:iCs/>
          <w:color w:val="auto"/>
        </w:rPr>
        <w:t>breaches</w:t>
      </w:r>
      <w:r w:rsidRPr="001A6170">
        <w:rPr>
          <w:rStyle w:val="A1"/>
          <w:i/>
          <w:iCs/>
          <w:color w:val="auto"/>
        </w:rPr>
        <w:t>).</w:t>
      </w:r>
    </w:p>
    <w:p w14:paraId="63ACA0D5" w14:textId="0A5A1572" w:rsidR="0074302B" w:rsidRPr="001A6170" w:rsidRDefault="0074302B" w:rsidP="0074302B">
      <w:pPr>
        <w:pStyle w:val="Pa5"/>
        <w:numPr>
          <w:ilvl w:val="0"/>
          <w:numId w:val="1"/>
        </w:numPr>
        <w:spacing w:before="100"/>
        <w:rPr>
          <w:i/>
          <w:iCs/>
          <w:sz w:val="22"/>
          <w:szCs w:val="22"/>
        </w:rPr>
      </w:pPr>
      <w:r w:rsidRPr="001A6170">
        <w:rPr>
          <w:rStyle w:val="A1"/>
          <w:i/>
          <w:iCs/>
          <w:color w:val="auto"/>
        </w:rPr>
        <w:t>Other circumstances4.1 etc (set out the particulars of the specific circumstances other than those above).</w:t>
      </w:r>
    </w:p>
    <w:p w14:paraId="6F3CCBBE" w14:textId="77777777" w:rsidR="001A6170" w:rsidRDefault="001A6170">
      <w:pPr>
        <w:rPr>
          <w:rStyle w:val="A2"/>
          <w:rFonts w:ascii="Calibri" w:hAnsi="Calibri" w:cs="Calibri"/>
          <w:color w:val="auto"/>
        </w:rPr>
      </w:pPr>
      <w:r>
        <w:rPr>
          <w:rStyle w:val="A2"/>
          <w:color w:val="auto"/>
        </w:rPr>
        <w:br w:type="page"/>
      </w:r>
    </w:p>
    <w:p w14:paraId="70A2F2DA" w14:textId="7C129075" w:rsidR="0074302B" w:rsidRPr="00D47A6F" w:rsidRDefault="0074302B" w:rsidP="0074302B">
      <w:pPr>
        <w:pStyle w:val="Pa3"/>
        <w:spacing w:before="100"/>
        <w:rPr>
          <w:sz w:val="32"/>
          <w:szCs w:val="32"/>
        </w:rPr>
      </w:pPr>
      <w:r w:rsidRPr="00D47A6F">
        <w:rPr>
          <w:rStyle w:val="A2"/>
          <w:color w:val="auto"/>
        </w:rPr>
        <w:lastRenderedPageBreak/>
        <w:t>FOURTH SCHEDULE</w:t>
      </w:r>
    </w:p>
    <w:p w14:paraId="364B8F7B" w14:textId="77777777" w:rsidR="0074302B" w:rsidRPr="00D47A6F" w:rsidRDefault="0074302B" w:rsidP="0074302B">
      <w:pPr>
        <w:pStyle w:val="Pa3"/>
        <w:spacing w:before="100"/>
        <w:rPr>
          <w:sz w:val="22"/>
          <w:szCs w:val="22"/>
        </w:rPr>
      </w:pPr>
      <w:r w:rsidRPr="00D47A6F">
        <w:rPr>
          <w:b/>
          <w:bCs/>
          <w:sz w:val="22"/>
          <w:szCs w:val="22"/>
        </w:rPr>
        <w:t>Matters specified in the Third Schedule which are considered capable of remedy; steps required to remedy them</w:t>
      </w:r>
    </w:p>
    <w:p w14:paraId="0BCC25F2" w14:textId="77777777" w:rsidR="0074302B" w:rsidRPr="001A6170" w:rsidRDefault="0074302B" w:rsidP="0074302B">
      <w:pPr>
        <w:pStyle w:val="Pa3"/>
        <w:spacing w:before="100"/>
        <w:rPr>
          <w:i/>
          <w:iCs/>
          <w:sz w:val="22"/>
          <w:szCs w:val="22"/>
        </w:rPr>
      </w:pPr>
      <w:r w:rsidRPr="001A6170">
        <w:rPr>
          <w:i/>
          <w:iCs/>
          <w:sz w:val="22"/>
          <w:szCs w:val="22"/>
        </w:rPr>
        <w:t>Note - these must be items already included as ‘matters’ in the Third Schedule, but which the landlord could be reasonably expected to put right. The Schedule must set out the matter and then what the tenants require the landlord to do to remedy it. It must clearly specify the action required and the time in which it is to be done.</w:t>
      </w:r>
    </w:p>
    <w:p w14:paraId="31D87A99" w14:textId="2F6D502C" w:rsidR="0074302B" w:rsidRPr="001A6170" w:rsidRDefault="0074302B" w:rsidP="0074302B">
      <w:pPr>
        <w:pStyle w:val="Pa3"/>
        <w:spacing w:before="100"/>
        <w:rPr>
          <w:i/>
          <w:iCs/>
          <w:sz w:val="22"/>
          <w:szCs w:val="22"/>
        </w:rPr>
      </w:pPr>
      <w:r w:rsidRPr="001A6170">
        <w:rPr>
          <w:i/>
          <w:iCs/>
          <w:sz w:val="22"/>
          <w:szCs w:val="22"/>
        </w:rPr>
        <w:t>Example:</w:t>
      </w:r>
    </w:p>
    <w:p w14:paraId="6CC5E6CF" w14:textId="77777777" w:rsidR="001A6170" w:rsidRPr="001A6170" w:rsidRDefault="0074302B" w:rsidP="001A6170">
      <w:pPr>
        <w:pStyle w:val="Pa3"/>
        <w:numPr>
          <w:ilvl w:val="0"/>
          <w:numId w:val="2"/>
        </w:numPr>
        <w:spacing w:before="100"/>
        <w:rPr>
          <w:i/>
          <w:iCs/>
          <w:sz w:val="22"/>
          <w:szCs w:val="22"/>
        </w:rPr>
      </w:pPr>
      <w:r w:rsidRPr="001A6170">
        <w:rPr>
          <w:i/>
          <w:iCs/>
          <w:sz w:val="22"/>
          <w:szCs w:val="22"/>
        </w:rPr>
        <w:t>Breaches of obligations:</w:t>
      </w:r>
    </w:p>
    <w:p w14:paraId="7C77A5DE" w14:textId="77777777" w:rsidR="001A6170" w:rsidRPr="001A6170" w:rsidRDefault="001A6170" w:rsidP="001A6170">
      <w:pPr>
        <w:pStyle w:val="Pa3"/>
        <w:numPr>
          <w:ilvl w:val="1"/>
          <w:numId w:val="2"/>
        </w:numPr>
        <w:spacing w:before="100"/>
        <w:rPr>
          <w:i/>
          <w:iCs/>
          <w:sz w:val="22"/>
          <w:szCs w:val="22"/>
        </w:rPr>
      </w:pPr>
      <w:r w:rsidRPr="001A6170">
        <w:rPr>
          <w:i/>
          <w:iCs/>
          <w:sz w:val="22"/>
          <w:szCs w:val="22"/>
        </w:rPr>
        <w:t>S</w:t>
      </w:r>
      <w:r w:rsidRPr="001A6170">
        <w:rPr>
          <w:i/>
          <w:iCs/>
          <w:sz w:val="22"/>
          <w:szCs w:val="22"/>
        </w:rPr>
        <w:t>et out the alleged breach as in the Third Schedule, the remedy required of the landlord to put matters right and a reasonable time for him to do so)</w:t>
      </w:r>
    </w:p>
    <w:p w14:paraId="3A45DFF9" w14:textId="04399D35" w:rsidR="001A6170" w:rsidRPr="001A6170" w:rsidRDefault="001A6170" w:rsidP="001A6170">
      <w:pPr>
        <w:pStyle w:val="Pa3"/>
        <w:numPr>
          <w:ilvl w:val="1"/>
          <w:numId w:val="2"/>
        </w:numPr>
        <w:spacing w:before="100"/>
        <w:rPr>
          <w:i/>
          <w:iCs/>
          <w:sz w:val="22"/>
          <w:szCs w:val="22"/>
        </w:rPr>
      </w:pPr>
      <w:r w:rsidRPr="001A6170">
        <w:rPr>
          <w:i/>
          <w:iCs/>
          <w:sz w:val="22"/>
          <w:szCs w:val="22"/>
        </w:rPr>
        <w:t>…</w:t>
      </w:r>
    </w:p>
    <w:p w14:paraId="72906839" w14:textId="42DBE557" w:rsidR="001A6170" w:rsidRPr="001A6170" w:rsidRDefault="001A6170" w:rsidP="001A6170">
      <w:pPr>
        <w:pStyle w:val="Pa3"/>
        <w:numPr>
          <w:ilvl w:val="1"/>
          <w:numId w:val="2"/>
        </w:numPr>
        <w:spacing w:before="100"/>
        <w:rPr>
          <w:i/>
          <w:iCs/>
          <w:sz w:val="22"/>
          <w:szCs w:val="22"/>
        </w:rPr>
      </w:pPr>
      <w:r w:rsidRPr="001A6170">
        <w:rPr>
          <w:i/>
          <w:iCs/>
          <w:sz w:val="22"/>
          <w:szCs w:val="22"/>
        </w:rPr>
        <w:t>…</w:t>
      </w:r>
      <w:r w:rsidR="0074302B" w:rsidRPr="001A6170">
        <w:rPr>
          <w:i/>
          <w:iCs/>
          <w:sz w:val="22"/>
          <w:szCs w:val="22"/>
        </w:rPr>
        <w:t xml:space="preserve"> </w:t>
      </w:r>
    </w:p>
    <w:p w14:paraId="6731B776" w14:textId="596D568B" w:rsidR="00FA3833" w:rsidRPr="00D319C0" w:rsidRDefault="0074302B" w:rsidP="00CB1ABE">
      <w:pPr>
        <w:pStyle w:val="Pa3"/>
        <w:spacing w:before="100"/>
        <w:rPr>
          <w:b/>
          <w:bCs/>
          <w:i/>
          <w:iCs/>
          <w:sz w:val="22"/>
          <w:szCs w:val="22"/>
        </w:rPr>
      </w:pPr>
      <w:r w:rsidRPr="00D319C0">
        <w:rPr>
          <w:b/>
          <w:bCs/>
          <w:i/>
          <w:iCs/>
          <w:sz w:val="22"/>
          <w:szCs w:val="22"/>
        </w:rPr>
        <w:t xml:space="preserve">Please note that the above are intended as </w:t>
      </w:r>
      <w:r w:rsidR="00CB1ABE" w:rsidRPr="00D319C0">
        <w:rPr>
          <w:b/>
          <w:bCs/>
          <w:i/>
          <w:iCs/>
          <w:sz w:val="22"/>
          <w:szCs w:val="22"/>
        </w:rPr>
        <w:t>examples</w:t>
      </w:r>
      <w:r w:rsidRPr="00D319C0">
        <w:rPr>
          <w:b/>
          <w:bCs/>
          <w:i/>
          <w:iCs/>
          <w:sz w:val="22"/>
          <w:szCs w:val="22"/>
        </w:rPr>
        <w:t xml:space="preserve"> only. Your own schedules 1-4 should be on separate sheets and may each run to several pages.</w:t>
      </w:r>
    </w:p>
    <w:sectPr w:rsidR="00FA3833" w:rsidRPr="00D31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05EB"/>
    <w:multiLevelType w:val="hybridMultilevel"/>
    <w:tmpl w:val="751E70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04A3A"/>
    <w:multiLevelType w:val="hybridMultilevel"/>
    <w:tmpl w:val="C48C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584942">
    <w:abstractNumId w:val="1"/>
  </w:num>
  <w:num w:numId="2" w16cid:durableId="105323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F"/>
    <w:rsid w:val="00062D23"/>
    <w:rsid w:val="001251B4"/>
    <w:rsid w:val="001A6170"/>
    <w:rsid w:val="001F2F4F"/>
    <w:rsid w:val="00233F18"/>
    <w:rsid w:val="005330F3"/>
    <w:rsid w:val="0074302B"/>
    <w:rsid w:val="00864012"/>
    <w:rsid w:val="00CB1ABE"/>
    <w:rsid w:val="00D112FE"/>
    <w:rsid w:val="00D319C0"/>
    <w:rsid w:val="00D47A6F"/>
    <w:rsid w:val="00FB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1918"/>
  <w15:chartTrackingRefBased/>
  <w15:docId w15:val="{6B225E7B-48BD-4A03-BF8F-F157DEBB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02B"/>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74302B"/>
    <w:pPr>
      <w:spacing w:line="321" w:lineRule="atLeast"/>
    </w:pPr>
    <w:rPr>
      <w:color w:val="auto"/>
    </w:rPr>
  </w:style>
  <w:style w:type="paragraph" w:customStyle="1" w:styleId="Pa3">
    <w:name w:val="Pa3"/>
    <w:basedOn w:val="Default"/>
    <w:next w:val="Default"/>
    <w:uiPriority w:val="99"/>
    <w:rsid w:val="0074302B"/>
    <w:pPr>
      <w:spacing w:line="221" w:lineRule="atLeast"/>
    </w:pPr>
    <w:rPr>
      <w:color w:val="auto"/>
    </w:rPr>
  </w:style>
  <w:style w:type="character" w:customStyle="1" w:styleId="A3">
    <w:name w:val="A3"/>
    <w:uiPriority w:val="99"/>
    <w:rsid w:val="0074302B"/>
    <w:rPr>
      <w:color w:val="E97D1C"/>
      <w:sz w:val="12"/>
      <w:szCs w:val="12"/>
    </w:rPr>
  </w:style>
  <w:style w:type="character" w:customStyle="1" w:styleId="A4">
    <w:name w:val="A4"/>
    <w:uiPriority w:val="99"/>
    <w:rsid w:val="0074302B"/>
    <w:rPr>
      <w:color w:val="211D1E"/>
      <w:sz w:val="18"/>
      <w:szCs w:val="18"/>
    </w:rPr>
  </w:style>
  <w:style w:type="character" w:customStyle="1" w:styleId="A1">
    <w:name w:val="A1"/>
    <w:uiPriority w:val="99"/>
    <w:rsid w:val="0074302B"/>
    <w:rPr>
      <w:color w:val="211D1E"/>
      <w:sz w:val="22"/>
      <w:szCs w:val="22"/>
    </w:rPr>
  </w:style>
  <w:style w:type="paragraph" w:customStyle="1" w:styleId="Pa0">
    <w:name w:val="Pa0"/>
    <w:basedOn w:val="Default"/>
    <w:next w:val="Default"/>
    <w:uiPriority w:val="99"/>
    <w:rsid w:val="0074302B"/>
    <w:pPr>
      <w:spacing w:line="241" w:lineRule="atLeast"/>
    </w:pPr>
    <w:rPr>
      <w:color w:val="auto"/>
    </w:rPr>
  </w:style>
  <w:style w:type="character" w:customStyle="1" w:styleId="A0">
    <w:name w:val="A0"/>
    <w:uiPriority w:val="99"/>
    <w:rsid w:val="0074302B"/>
    <w:rPr>
      <w:color w:val="E97D1C"/>
      <w:sz w:val="27"/>
      <w:szCs w:val="27"/>
    </w:rPr>
  </w:style>
  <w:style w:type="paragraph" w:customStyle="1" w:styleId="Pa1">
    <w:name w:val="Pa1"/>
    <w:basedOn w:val="Default"/>
    <w:next w:val="Default"/>
    <w:uiPriority w:val="99"/>
    <w:rsid w:val="0074302B"/>
    <w:pPr>
      <w:spacing w:line="241" w:lineRule="atLeast"/>
    </w:pPr>
    <w:rPr>
      <w:color w:val="auto"/>
    </w:rPr>
  </w:style>
  <w:style w:type="character" w:customStyle="1" w:styleId="A2">
    <w:name w:val="A2"/>
    <w:uiPriority w:val="99"/>
    <w:rsid w:val="0074302B"/>
    <w:rPr>
      <w:color w:val="E97D1C"/>
      <w:sz w:val="32"/>
      <w:szCs w:val="32"/>
    </w:rPr>
  </w:style>
  <w:style w:type="paragraph" w:customStyle="1" w:styleId="Pa5">
    <w:name w:val="Pa5"/>
    <w:basedOn w:val="Default"/>
    <w:next w:val="Default"/>
    <w:uiPriority w:val="99"/>
    <w:rsid w:val="0074302B"/>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Haler</dc:creator>
  <cp:keywords/>
  <dc:description/>
  <cp:lastModifiedBy>Nick Haler</cp:lastModifiedBy>
  <cp:revision>4</cp:revision>
  <dcterms:created xsi:type="dcterms:W3CDTF">2022-12-08T10:19:00Z</dcterms:created>
  <dcterms:modified xsi:type="dcterms:W3CDTF">2022-12-09T10:08:00Z</dcterms:modified>
</cp:coreProperties>
</file>